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venir Next" w:cs="Avenir Next" w:hAnsi="Avenir Next" w:eastAsia="Avenir Next"/>
          <w:sz w:val="32"/>
          <w:szCs w:val="32"/>
        </w:rPr>
      </w:pPr>
      <w:r>
        <w:rPr>
          <w:rFonts w:ascii="Avenir Next" w:hAnsi="Avenir Next"/>
          <w:sz w:val="32"/>
          <w:szCs w:val="32"/>
          <w:rtl w:val="0"/>
          <w:lang w:val="en-US"/>
        </w:rPr>
        <w:t>Strengths Development Resources and Applications</w:t>
      </w:r>
    </w:p>
    <w:p>
      <w:pPr>
        <w:pStyle w:val="Body A"/>
        <w:rPr>
          <w:rFonts w:ascii="Avenir Next" w:cs="Avenir Next" w:hAnsi="Avenir Next" w:eastAsia="Avenir Next"/>
        </w:rPr>
      </w:pPr>
    </w:p>
    <w:p>
      <w:pPr>
        <w:pStyle w:val="Body A"/>
        <w:rPr>
          <w:rFonts w:ascii="Avenir Next" w:cs="Avenir Next" w:hAnsi="Avenir Next" w:eastAsia="Avenir Next"/>
        </w:rPr>
      </w:pP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"http://www.GallupStrengthsCenter.com"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www.GallupStrengthsCenter.com</w:t>
      </w:r>
      <w:r>
        <w:rPr/>
        <w:fldChar w:fldCharType="end" w:fldLock="0"/>
      </w: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>: Primary site for purchase of CliftonStrengths codes, brief videos, personalized reports and action plans, and additional strengths resources.</w:t>
      </w: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"http://www.StrengthsQuest.com"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www.StrengthsQuest.com</w:t>
      </w:r>
      <w:r>
        <w:rPr/>
        <w:fldChar w:fldCharType="end" w:fldLock="0"/>
      </w: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 xml:space="preserve">: Site for educators, including background information and examples of strengths with students and faculty. </w:t>
      </w: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  <w:r>
        <w:rPr>
          <w:rStyle w:val="None"/>
          <w:rFonts w:ascii="Avenir Next Medium" w:hAnsi="Avenir Next Medium"/>
          <w:sz w:val="20"/>
          <w:szCs w:val="20"/>
          <w:rtl w:val="0"/>
          <w:lang w:val="en-US"/>
        </w:rPr>
        <w:t>The Catholic Strengths and Engagement Community</w:t>
      </w: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 xml:space="preserve"> is a grassroots nonprofit organization which provides thought leadership, peer-to-peer networking and sharing of best practices related to strengths development and parish engagement.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"http://www.CSEC.info"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www.CSEC.info</w:t>
      </w:r>
      <w:r>
        <w:rPr/>
        <w:fldChar w:fldCharType="end" w:fldLock="0"/>
      </w: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>, and on Facebook: https://www.facebook.com/groups/csecgroup</w:t>
      </w: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  <w:r>
        <w:rPr>
          <w:rStyle w:val="None"/>
          <w:rFonts w:ascii="Avenir Next Medium" w:hAnsi="Avenir Next Medium"/>
          <w:sz w:val="20"/>
          <w:szCs w:val="20"/>
          <w:rtl w:val="0"/>
          <w:lang w:val="en-US"/>
        </w:rPr>
        <w:t>StrengthsFinder 2.0</w:t>
      </w: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>: Book that provides overview of strengths development. Provided in e-book format with codes purchased at Gallup Strengths Center.</w:t>
      </w: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  <w:r>
        <w:rPr>
          <w:rStyle w:val="None"/>
          <w:rFonts w:ascii="Avenir Next Medium" w:hAnsi="Avenir Next Medium"/>
          <w:sz w:val="20"/>
          <w:szCs w:val="20"/>
          <w:rtl w:val="0"/>
          <w:lang w:val="en-US"/>
        </w:rPr>
        <w:t>Living Your Strengths</w:t>
      </w: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>: Book that includes CliftonStrengths code, foundational information, passages of Scripture related to themes, exploration of themes and how they might be used in service and ministry.</w:t>
      </w: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  <w:r>
        <w:rPr>
          <w:rStyle w:val="None"/>
          <w:rFonts w:ascii="Avenir Next Medium" w:hAnsi="Avenir Next Medium"/>
          <w:sz w:val="20"/>
          <w:szCs w:val="20"/>
          <w:rtl w:val="0"/>
          <w:lang w:val="en-US"/>
        </w:rPr>
        <w:t>StrengthsQues</w:t>
      </w: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>t: Book for teens/young adults. Includes sections on talent in academics, relationships, career selection. (Now called CliftonStrengths for Students)</w:t>
      </w: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  <w:r>
        <w:rPr>
          <w:rStyle w:val="None"/>
          <w:rFonts w:ascii="Avenir Next Medium" w:hAnsi="Avenir Next Medium"/>
          <w:sz w:val="20"/>
          <w:szCs w:val="20"/>
          <w:rtl w:val="0"/>
          <w:lang w:val="en-US"/>
        </w:rPr>
        <w:t>Teach With Your Strengths</w:t>
      </w: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>: Book for educators. Includes examples of each theme in action in a classroom setting.</w:t>
      </w: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  <w:r>
        <w:rPr>
          <w:rStyle w:val="None"/>
          <w:rFonts w:ascii="Avenir Next Medium" w:hAnsi="Avenir Next Medium"/>
          <w:sz w:val="20"/>
          <w:szCs w:val="20"/>
          <w:rtl w:val="0"/>
          <w:lang w:val="en-US"/>
        </w:rPr>
        <w:t>Expanding Your Strengths</w:t>
      </w: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 xml:space="preserve">: Introduces theme dynamics </w:t>
      </w:r>
      <w:r>
        <w:rPr>
          <w:rStyle w:val="None"/>
          <w:rFonts w:ascii="Avenir Next" w:hAnsi="Avenir Next" w:hint="default"/>
          <w:sz w:val="20"/>
          <w:szCs w:val="20"/>
          <w:rtl w:val="0"/>
          <w:lang w:val="en-US"/>
        </w:rPr>
        <w:t xml:space="preserve">— </w:t>
      </w: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>how talent themes work together, in oneself or between two people. Only available in Kindle or e-book format.</w:t>
      </w: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  <w:r>
        <w:rPr>
          <w:rStyle w:val="None"/>
          <w:rFonts w:ascii="Avenir Next Medium" w:hAnsi="Avenir Next Medium"/>
          <w:sz w:val="20"/>
          <w:szCs w:val="20"/>
          <w:rtl w:val="0"/>
          <w:lang w:val="en-US"/>
        </w:rPr>
        <w:t>Strengths Based Leadership</w:t>
      </w: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>: Explores research on effective teams and positive leadership. Describes domains of leadership and includes case studies that illustrate the impact of strengths in a variety of team settings.</w:t>
      </w: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  <w:r>
        <w:rPr>
          <w:rStyle w:val="None"/>
          <w:rFonts w:ascii="Avenir Next Medium" w:hAnsi="Avenir Next Medium"/>
          <w:sz w:val="20"/>
          <w:szCs w:val="20"/>
          <w:rtl w:val="0"/>
          <w:lang w:val="en-US"/>
        </w:rPr>
        <w:t>Strengths Based Parenting</w:t>
      </w: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>: Book for parents. Includes one adult and one young adolescent (Strengths Explorer) code. Invites parents to use their talents in parenting and to recognize signs of talent in their children.</w:t>
      </w: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  <w:r>
        <w:rPr>
          <w:rStyle w:val="None"/>
          <w:rFonts w:ascii="Avenir Next Medium" w:hAnsi="Avenir Next Medium"/>
          <w:sz w:val="20"/>
          <w:szCs w:val="20"/>
          <w:rtl w:val="0"/>
          <w:lang w:val="en-US"/>
        </w:rPr>
        <w:t>Building Bridges to the Heart of Your People</w:t>
      </w: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>: A workbook for parish leaders, focusing on changing parish culture in order to foster stewardship of talent, using CliftonStrengths.</w:t>
      </w: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</w:p>
    <w:p>
      <w:pPr>
        <w:pStyle w:val="Body A"/>
        <w:sectPr>
          <w:headerReference w:type="default" r:id="rId4"/>
          <w:footerReference w:type="default" r:id="rId5"/>
          <w:pgSz w:w="12240" w:h="15840" w:orient="portrait"/>
          <w:pgMar w:top="720" w:right="1440" w:bottom="720" w:left="1440" w:header="720" w:footer="864"/>
          <w:bidi w:val="0"/>
        </w:sectPr>
      </w:pP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  <w:r>
        <w:rPr>
          <w:rStyle w:val="None"/>
          <w:rFonts w:ascii="Avenir Next Medium" w:hAnsi="Avenir Next Medium"/>
          <w:sz w:val="20"/>
          <w:szCs w:val="20"/>
          <w:rtl w:val="0"/>
          <w:lang w:val="en-US"/>
        </w:rPr>
        <w:t>Additional background books</w:t>
      </w: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 xml:space="preserve">: </w:t>
      </w: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>Soar with Your Strengths</w:t>
      </w: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>Now, Discover Your Strengths</w:t>
      </w: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>How Full is Your Bucket?</w:t>
      </w:r>
    </w:p>
    <w:p>
      <w:pPr>
        <w:pStyle w:val="Body A"/>
        <w:rPr>
          <w:rStyle w:val="None"/>
          <w:rFonts w:ascii="Avenir Next Medium" w:cs="Avenir Next Medium" w:hAnsi="Avenir Next Medium" w:eastAsia="Avenir Next Medium"/>
          <w:sz w:val="20"/>
          <w:szCs w:val="20"/>
        </w:rPr>
      </w:pPr>
    </w:p>
    <w:p>
      <w:pPr>
        <w:pStyle w:val="Body A"/>
        <w:rPr>
          <w:rStyle w:val="None"/>
          <w:rFonts w:ascii="Avenir Next Medium" w:cs="Avenir Next Medium" w:hAnsi="Avenir Next Medium" w:eastAsia="Avenir Next Medium"/>
          <w:sz w:val="20"/>
          <w:szCs w:val="20"/>
        </w:rPr>
      </w:pPr>
    </w:p>
    <w:p>
      <w:pPr>
        <w:pStyle w:val="Body A"/>
        <w:rPr>
          <w:rStyle w:val="None"/>
          <w:rFonts w:ascii="Avenir Next Medium" w:cs="Avenir Next Medium" w:hAnsi="Avenir Next Medium" w:eastAsia="Avenir Next Medium"/>
          <w:sz w:val="20"/>
          <w:szCs w:val="20"/>
        </w:rPr>
      </w:pPr>
    </w:p>
    <w:p>
      <w:pPr>
        <w:pStyle w:val="Body A"/>
        <w:rPr>
          <w:rStyle w:val="None"/>
          <w:rFonts w:ascii="Avenir Next Medium" w:cs="Avenir Next Medium" w:hAnsi="Avenir Next Medium" w:eastAsia="Avenir Next Medium"/>
          <w:sz w:val="20"/>
          <w:szCs w:val="20"/>
        </w:rPr>
      </w:pPr>
    </w:p>
    <w:p>
      <w:pPr>
        <w:pStyle w:val="Body A"/>
        <w:rPr>
          <w:rStyle w:val="None"/>
          <w:rFonts w:ascii="Avenir Next Medium" w:cs="Avenir Next Medium" w:hAnsi="Avenir Next Medium" w:eastAsia="Avenir Next Medium"/>
          <w:sz w:val="20"/>
          <w:szCs w:val="20"/>
        </w:rPr>
      </w:pPr>
    </w:p>
    <w:p>
      <w:pPr>
        <w:pStyle w:val="Body A"/>
        <w:rPr>
          <w:rStyle w:val="None"/>
          <w:rFonts w:ascii="Avenir Next Medium" w:cs="Avenir Next Medium" w:hAnsi="Avenir Next Medium" w:eastAsia="Avenir Next Medium"/>
          <w:sz w:val="20"/>
          <w:szCs w:val="20"/>
        </w:rPr>
      </w:pPr>
      <w:r>
        <w:rPr>
          <w:rStyle w:val="None"/>
          <w:rFonts w:ascii="Avenir Next Medium" w:hAnsi="Avenir Next Medium"/>
          <w:sz w:val="20"/>
          <w:szCs w:val="20"/>
          <w:rtl w:val="0"/>
          <w:lang w:val="en-US"/>
        </w:rPr>
        <w:t>Strengths Resources:</w:t>
      </w: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>Coaching Kit for Individuals</w:t>
      </w:r>
    </w:p>
    <w:p>
      <w:pPr>
        <w:pStyle w:val="Body A"/>
        <w:rPr>
          <w:rStyle w:val="None"/>
          <w:rFonts w:ascii="Avenir Next" w:cs="Avenir Next" w:hAnsi="Avenir Next" w:eastAsia="Avenir Next"/>
          <w:sz w:val="20"/>
          <w:szCs w:val="20"/>
        </w:rPr>
      </w:pP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>Coaching Kit for Teams</w:t>
      </w:r>
    </w:p>
    <w:p>
      <w:pPr>
        <w:pStyle w:val="Body A"/>
      </w:pP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>Assorted card decks</w:t>
      </w:r>
    </w:p>
    <w:sectPr>
      <w:type w:val="continuous"/>
      <w:pgSz w:w="12240" w:h="15840" w:orient="portrait"/>
      <w:pgMar w:top="720" w:right="1440" w:bottom="720" w:left="1440" w:header="720" w:footer="864"/>
      <w:cols w:space="46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venir Next" w:cs="Avenir Next" w:hAnsi="Avenir Next" w:eastAsia="Avenir Next"/>
      <w:sz w:val="20"/>
      <w:szCs w:val="20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